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098DE3F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r w:rsidR="00F164EF" w:rsidRPr="00F164EF">
        <w:rPr>
          <w:sz w:val="32"/>
          <w:szCs w:val="32"/>
        </w:rPr>
        <w:t>R2-2208666</w:t>
      </w:r>
    </w:p>
    <w:p w14:paraId="0DEF01D1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977942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E73C9">
        <w:rPr>
          <w:sz w:val="22"/>
          <w:szCs w:val="22"/>
        </w:rPr>
        <w:t>7.2.5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3C8DF12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3069A">
        <w:rPr>
          <w:sz w:val="22"/>
          <w:szCs w:val="22"/>
        </w:rPr>
        <w:t xml:space="preserve">R17 </w:t>
      </w:r>
      <w:r w:rsidR="00AA3FE1">
        <w:rPr>
          <w:sz w:val="22"/>
          <w:szCs w:val="22"/>
        </w:rPr>
        <w:t>IoT NTN UE Capabilities</w:t>
      </w:r>
      <w:r w:rsidR="002115C3">
        <w:rPr>
          <w:sz w:val="22"/>
          <w:szCs w:val="22"/>
        </w:rPr>
        <w:t xml:space="preserve"> corrections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E73C9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6A6CA604" w:rsidR="00477768" w:rsidRPr="00CE0424" w:rsidRDefault="00956832" w:rsidP="00CE0424">
      <w:pPr>
        <w:pStyle w:val="BodyText"/>
      </w:pPr>
      <w:r>
        <w:t>In this paper, we bring up</w:t>
      </w:r>
      <w:r w:rsidR="00DF4147">
        <w:t xml:space="preserve"> and propose a solution to</w:t>
      </w:r>
      <w:r>
        <w:t xml:space="preserve"> an issue </w:t>
      </w:r>
      <w:r w:rsidR="004B0A5D">
        <w:t xml:space="preserve">regarding IoT NTN UE capabilities </w:t>
      </w:r>
      <w:r w:rsidR="00DF4147">
        <w:t xml:space="preserve">that was left unresolved </w:t>
      </w:r>
      <w:r w:rsidR="004B0A5D">
        <w:t>during the last RAN2 meeting.</w:t>
      </w:r>
    </w:p>
    <w:p w14:paraId="24CC98F9" w14:textId="3847CB4C" w:rsidR="00841B3D" w:rsidRDefault="00230D18" w:rsidP="00573CEA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9710683" w14:textId="156B1347" w:rsidR="000B6450" w:rsidRDefault="000B6450" w:rsidP="000B6450">
      <w:pPr>
        <w:pStyle w:val="Heading3"/>
      </w:pPr>
      <w:r>
        <w:t>2.</w:t>
      </w:r>
      <w:r w:rsidR="00714869">
        <w:t>1</w:t>
      </w:r>
      <w:r>
        <w:tab/>
        <w:t xml:space="preserve">GNSS </w:t>
      </w:r>
      <w:r w:rsidR="00C44BAA">
        <w:t xml:space="preserve">support </w:t>
      </w:r>
      <w:r>
        <w:t>capability</w:t>
      </w:r>
    </w:p>
    <w:p w14:paraId="70FEDA44" w14:textId="1F409DC7" w:rsidR="000B6450" w:rsidRDefault="00A331E4" w:rsidP="005B1DC3">
      <w:r>
        <w:t xml:space="preserve">In RAN2#116bis-e, </w:t>
      </w:r>
      <w:r w:rsidR="00F43A61">
        <w:t xml:space="preserve">it was agreed to create a </w:t>
      </w:r>
      <w:r w:rsidR="00C51589">
        <w:t xml:space="preserve">single </w:t>
      </w:r>
      <w:r w:rsidR="00F43A61">
        <w:t xml:space="preserve">capability for IoT that would encompass both RAN1 and RAN2 basic </w:t>
      </w:r>
      <w:r w:rsidR="00C51589">
        <w:t xml:space="preserve">NTN </w:t>
      </w:r>
      <w:r w:rsidR="00F43A61">
        <w:t>features.</w:t>
      </w:r>
    </w:p>
    <w:p w14:paraId="21C6279C" w14:textId="77777777" w:rsidR="005B1DC3" w:rsidRDefault="005B1DC3" w:rsidP="005B1DC3">
      <w:pPr>
        <w:pStyle w:val="Agreement"/>
        <w:numPr>
          <w:ilvl w:val="0"/>
          <w:numId w:val="24"/>
        </w:numPr>
      </w:pPr>
      <w:r>
        <w:t>IoT-NTN support is indicated by single per UE capability indication. This capability indication comprises of all RAN1 features needed for IoT-NTN and the following control plane and user plane functionalities of RAN2.</w:t>
      </w:r>
    </w:p>
    <w:p w14:paraId="49EA612A" w14:textId="135C0CE8" w:rsidR="005B1DC3" w:rsidRPr="006F19E8" w:rsidRDefault="005B1DC3" w:rsidP="005B1DC3">
      <w:pPr>
        <w:pStyle w:val="Agreement"/>
        <w:numPr>
          <w:ilvl w:val="1"/>
          <w:numId w:val="24"/>
        </w:numPr>
      </w:pPr>
      <w:r w:rsidRPr="006F19E8">
        <w:t>TA Pre-compensation, RAR Window adjustments and MAC contention resolution Timer adjustments.</w:t>
      </w:r>
    </w:p>
    <w:p w14:paraId="3F9E6BC3" w14:textId="5E146734" w:rsidR="005B1DC3" w:rsidRDefault="005B1DC3" w:rsidP="005B1DC3">
      <w:pPr>
        <w:pStyle w:val="Agreement"/>
        <w:numPr>
          <w:ilvl w:val="1"/>
          <w:numId w:val="24"/>
        </w:numPr>
      </w:pPr>
      <w:r w:rsidRPr="006F19E8">
        <w:t>Timer adjustments for PDCP/RLC/MAC for NTN operation.</w:t>
      </w:r>
    </w:p>
    <w:p w14:paraId="3B98FA12" w14:textId="4FC822E9" w:rsidR="005B1DC3" w:rsidRDefault="005B1DC3" w:rsidP="005B1DC3">
      <w:pPr>
        <w:pStyle w:val="Agreement"/>
        <w:numPr>
          <w:ilvl w:val="1"/>
          <w:numId w:val="24"/>
        </w:numPr>
      </w:pPr>
      <w:r>
        <w:t>Acquisition of new SIB for IoT-NTN access</w:t>
      </w:r>
    </w:p>
    <w:p w14:paraId="76BE6365" w14:textId="4BF0297F" w:rsidR="005B1DC3" w:rsidRDefault="005B1DC3" w:rsidP="005B1DC3">
      <w:pPr>
        <w:pStyle w:val="Agreement"/>
        <w:numPr>
          <w:ilvl w:val="1"/>
          <w:numId w:val="24"/>
        </w:numPr>
      </w:pPr>
      <w:r>
        <w:t>GNSS Support.</w:t>
      </w:r>
    </w:p>
    <w:p w14:paraId="63D0E971" w14:textId="77777777" w:rsidR="00A331E4" w:rsidRDefault="00A331E4" w:rsidP="00841B3D"/>
    <w:p w14:paraId="27697FDE" w14:textId="27D0CD89" w:rsidR="00E72679" w:rsidRDefault="00C51589" w:rsidP="00E72679">
      <w:pPr>
        <w:rPr>
          <w:lang w:eastAsia="zh-CN"/>
        </w:rPr>
      </w:pPr>
      <w:r>
        <w:t xml:space="preserve">In the first CR, GNSS support was </w:t>
      </w:r>
      <w:r w:rsidR="00AF73D7">
        <w:t xml:space="preserve">indicated with an already existing capability, </w:t>
      </w:r>
      <w:r w:rsidR="00AF73D7" w:rsidRPr="00E15131">
        <w:rPr>
          <w:i/>
          <w:iCs/>
        </w:rPr>
        <w:t>standaloneGNSS-Location</w:t>
      </w:r>
      <w:r w:rsidR="00AF73D7">
        <w:t xml:space="preserve">, </w:t>
      </w:r>
      <w:r w:rsidR="00E15131">
        <w:t>in a similar manner to how it was done in</w:t>
      </w:r>
      <w:r w:rsidR="00AF73D7">
        <w:t xml:space="preserve"> NR NTN. </w:t>
      </w:r>
      <w:r>
        <w:t xml:space="preserve">However, </w:t>
      </w:r>
      <w:r w:rsidR="00DB1B41">
        <w:t xml:space="preserve">in RAN2#117-e, </w:t>
      </w:r>
      <w:r>
        <w:t>as we mentioned in [</w:t>
      </w:r>
      <w:r w:rsidR="00C07A48">
        <w:t>1</w:t>
      </w:r>
      <w:r>
        <w:t>]</w:t>
      </w:r>
      <w:r w:rsidR="00F27007">
        <w:t xml:space="preserve"> and was later pointed out by other companies in [</w:t>
      </w:r>
      <w:r w:rsidR="00442E07">
        <w:t>2</w:t>
      </w:r>
      <w:r w:rsidR="00F27007">
        <w:t xml:space="preserve">], this </w:t>
      </w:r>
      <w:r w:rsidR="00E15131">
        <w:t xml:space="preserve">specific </w:t>
      </w:r>
      <w:r w:rsidR="00E72679">
        <w:rPr>
          <w:lang w:eastAsia="zh-CN"/>
        </w:rPr>
        <w:t xml:space="preserve">LTE capability allows UEs to provide location information in RRC measurements reports and logged measurements. Re-using the capability could potentially be alright for eMTC but </w:t>
      </w:r>
      <w:r w:rsidR="00301ABE">
        <w:rPr>
          <w:lang w:eastAsia="zh-CN"/>
        </w:rPr>
        <w:t xml:space="preserve">these other features are </w:t>
      </w:r>
      <w:r w:rsidR="00E72679">
        <w:rPr>
          <w:lang w:eastAsia="zh-CN"/>
        </w:rPr>
        <w:t>not supported by NB-IoT.</w:t>
      </w:r>
    </w:p>
    <w:p w14:paraId="7F394436" w14:textId="77777777" w:rsidR="00301ABE" w:rsidRDefault="00301ABE" w:rsidP="00E72679">
      <w:pPr>
        <w:rPr>
          <w:lang w:eastAsia="zh-CN"/>
        </w:rPr>
      </w:pPr>
    </w:p>
    <w:p w14:paraId="31346B51" w14:textId="49D580D8" w:rsidR="00C51589" w:rsidRDefault="00301ABE" w:rsidP="00301ABE">
      <w:pPr>
        <w:pStyle w:val="Observation"/>
      </w:pPr>
      <w:bookmarkStart w:id="1" w:name="_Toc111016910"/>
      <w:r w:rsidRPr="00C07A48">
        <w:rPr>
          <w:i/>
          <w:iCs/>
        </w:rPr>
        <w:t>standaloneGNSS-Location</w:t>
      </w:r>
      <w:r>
        <w:t xml:space="preserve"> capability cannot be reused for NB-IoT</w:t>
      </w:r>
      <w:r w:rsidR="00D218FD">
        <w:t>.</w:t>
      </w:r>
      <w:bookmarkEnd w:id="1"/>
    </w:p>
    <w:p w14:paraId="7C1655B0" w14:textId="77777777" w:rsidR="00301ABE" w:rsidRDefault="00301ABE" w:rsidP="00301ABE"/>
    <w:p w14:paraId="77836E9A" w14:textId="07513D19" w:rsidR="00812CE8" w:rsidRDefault="00301ABE" w:rsidP="00841B3D">
      <w:r>
        <w:t xml:space="preserve">As a result of the comments, the following </w:t>
      </w:r>
      <w:r w:rsidR="00812CE8">
        <w:t xml:space="preserve">clarification was </w:t>
      </w:r>
      <w:r w:rsidR="00F864AA">
        <w:t>included in [</w:t>
      </w:r>
      <w:r w:rsidR="00AF15C5">
        <w:t>3</w:t>
      </w:r>
      <w:r w:rsidR="00F864AA">
        <w:t>]</w:t>
      </w:r>
      <w:r w:rsidR="00812CE8">
        <w:t>.</w:t>
      </w:r>
    </w:p>
    <w:p w14:paraId="1CC0E69A" w14:textId="1ABFF852" w:rsidR="00812CE8" w:rsidRDefault="007D6FD1" w:rsidP="00841B3D">
      <w:r>
        <w:rPr>
          <w:noProof/>
        </w:rPr>
        <mc:AlternateContent>
          <mc:Choice Requires="wps">
            <w:drawing>
              <wp:inline distT="0" distB="0" distL="0" distR="0" wp14:anchorId="51A6340F" wp14:editId="1CF413A6">
                <wp:extent cx="6425682" cy="1404620"/>
                <wp:effectExtent l="0" t="0" r="1333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568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6B7D3" w14:textId="381B35F7" w:rsidR="007D6FD1" w:rsidRPr="00943190" w:rsidRDefault="00943190">
                            <w:pPr>
                              <w:rPr>
                                <w:i/>
                              </w:rPr>
                            </w:pPr>
                            <w:r w:rsidRPr="0069579D">
                              <w:t xml:space="preserve">A UE indicating support of </w:t>
                            </w:r>
                            <w:r w:rsidRPr="0069579D">
                              <w:rPr>
                                <w:i/>
                              </w:rPr>
                              <w:t xml:space="preserve">ce-ModeA-r13 </w:t>
                            </w:r>
                            <w:r w:rsidRPr="0069579D">
                              <w:t xml:space="preserve">and </w:t>
                            </w:r>
                            <w:r w:rsidRPr="0069579D">
                              <w:rPr>
                                <w:i/>
                              </w:rPr>
                              <w:t>ntn-Connectivity-EPC-r17</w:t>
                            </w:r>
                            <w:r w:rsidRPr="0069579D">
                              <w:t xml:space="preserve"> shall also indicate support of </w:t>
                            </w:r>
                            <w:r w:rsidRPr="0069579D">
                              <w:rPr>
                                <w:i/>
                              </w:rPr>
                              <w:t>standaloneGNSS-Location</w:t>
                            </w:r>
                            <w:r w:rsidRPr="0069579D">
                              <w:rPr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A634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5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">
                <v:textbox style="mso-fit-shape-to-text:t">
                  <w:txbxContent>
                    <w:p w14:paraId="46E6B7D3" w14:textId="381B35F7" w:rsidR="007D6FD1" w:rsidRPr="00943190" w:rsidRDefault="00943190">
                      <w:pPr>
                        <w:rPr>
                          <w:i/>
                        </w:rPr>
                      </w:pPr>
                      <w:r w:rsidRPr="0069579D">
                        <w:t xml:space="preserve">A UE indicating support of </w:t>
                      </w:r>
                      <w:r w:rsidRPr="0069579D">
                        <w:rPr>
                          <w:i/>
                        </w:rPr>
                        <w:t xml:space="preserve">ce-ModeA-r13 </w:t>
                      </w:r>
                      <w:r w:rsidRPr="0069579D">
                        <w:t xml:space="preserve">and </w:t>
                      </w:r>
                      <w:r w:rsidRPr="0069579D">
                        <w:rPr>
                          <w:i/>
                        </w:rPr>
                        <w:t>ntn-Connectivity-EPC-r17</w:t>
                      </w:r>
                      <w:r w:rsidRPr="0069579D">
                        <w:t xml:space="preserve"> shall also indicate support of </w:t>
                      </w:r>
                      <w:r w:rsidRPr="0069579D">
                        <w:rPr>
                          <w:i/>
                        </w:rPr>
                        <w:t>standaloneGNSS-Location</w:t>
                      </w:r>
                      <w:r w:rsidRPr="0069579D">
                        <w:rPr>
                          <w:iCs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4B263F" w14:textId="77777777" w:rsidR="001B5EDE" w:rsidRDefault="001B5EDE" w:rsidP="00841B3D"/>
    <w:p w14:paraId="55FC6511" w14:textId="6D3BFB87" w:rsidR="00E72679" w:rsidRDefault="00C50A28" w:rsidP="00E72679">
      <w:pPr>
        <w:rPr>
          <w:iCs/>
        </w:rPr>
      </w:pPr>
      <w:r>
        <w:rPr>
          <w:iCs/>
        </w:rPr>
        <w:lastRenderedPageBreak/>
        <w:t>In this way, the above issue was solved but</w:t>
      </w:r>
      <w:r w:rsidR="009632D0">
        <w:rPr>
          <w:iCs/>
        </w:rPr>
        <w:t xml:space="preserve"> there were two remaining problems. First</w:t>
      </w:r>
      <w:r w:rsidR="00FF11C4">
        <w:rPr>
          <w:iCs/>
        </w:rPr>
        <w:t>ly</w:t>
      </w:r>
      <w:r w:rsidR="009632D0">
        <w:rPr>
          <w:iCs/>
        </w:rPr>
        <w:t>,</w:t>
      </w:r>
      <w:r>
        <w:rPr>
          <w:iCs/>
        </w:rPr>
        <w:t xml:space="preserve"> </w:t>
      </w:r>
      <w:r w:rsidR="00AA3FE1" w:rsidRPr="0069579D">
        <w:rPr>
          <w:i/>
        </w:rPr>
        <w:t>standaloneGNSS-Location</w:t>
      </w:r>
      <w:r w:rsidR="00AA3FE1">
        <w:rPr>
          <w:i/>
        </w:rPr>
        <w:t xml:space="preserve"> </w:t>
      </w:r>
      <w:r w:rsidR="00AA3FE1" w:rsidRPr="00AA3FE1">
        <w:rPr>
          <w:iCs/>
        </w:rPr>
        <w:t>description was not modified</w:t>
      </w:r>
      <w:r>
        <w:rPr>
          <w:iCs/>
        </w:rPr>
        <w:t xml:space="preserve"> to include the use of IoT NTN</w:t>
      </w:r>
      <w:r w:rsidR="009632D0">
        <w:rPr>
          <w:iCs/>
        </w:rPr>
        <w:t>. C</w:t>
      </w:r>
      <w:r>
        <w:rPr>
          <w:iCs/>
        </w:rPr>
        <w:t>urrently</w:t>
      </w:r>
      <w:r w:rsidR="009632D0">
        <w:rPr>
          <w:iCs/>
        </w:rPr>
        <w:t>, it</w:t>
      </w:r>
      <w:r>
        <w:rPr>
          <w:iCs/>
        </w:rPr>
        <w:t xml:space="preserve"> is </w:t>
      </w:r>
      <w:r w:rsidR="00FF11C4">
        <w:rPr>
          <w:iCs/>
        </w:rPr>
        <w:t xml:space="preserve">captured </w:t>
      </w:r>
      <w:r>
        <w:rPr>
          <w:iCs/>
        </w:rPr>
        <w:t>as follows</w:t>
      </w:r>
      <w:r w:rsidR="009632D0">
        <w:rPr>
          <w:iCs/>
        </w:rPr>
        <w:t xml:space="preserve"> [</w:t>
      </w:r>
      <w:r w:rsidR="00F21967">
        <w:rPr>
          <w:iCs/>
        </w:rPr>
        <w:t>3</w:t>
      </w:r>
      <w:r w:rsidR="009632D0">
        <w:rPr>
          <w:iCs/>
        </w:rPr>
        <w:t>]</w:t>
      </w:r>
      <w:r>
        <w:rPr>
          <w:iCs/>
        </w:rPr>
        <w:t>:</w:t>
      </w:r>
    </w:p>
    <w:p w14:paraId="56A2AD9B" w14:textId="58CEF22E" w:rsidR="00C50A28" w:rsidRDefault="00C50A28" w:rsidP="00E72679">
      <w:pPr>
        <w:rPr>
          <w:iCs/>
        </w:rPr>
      </w:pPr>
      <w:r w:rsidRPr="00C50A28">
        <w:rPr>
          <w:iCs/>
          <w:noProof/>
        </w:rPr>
        <mc:AlternateContent>
          <mc:Choice Requires="wps">
            <w:drawing>
              <wp:inline distT="0" distB="0" distL="0" distR="0" wp14:anchorId="162DC194" wp14:editId="681E4C2F">
                <wp:extent cx="6444343" cy="835147"/>
                <wp:effectExtent l="0" t="0" r="13970" b="2286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4343" cy="8351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F7342" w14:textId="77777777" w:rsidR="00C50A28" w:rsidRPr="0069579D" w:rsidRDefault="00C50A28" w:rsidP="00C50A28">
                            <w:pPr>
                              <w:pStyle w:val="Heading4"/>
                            </w:pPr>
                            <w:bookmarkStart w:id="2" w:name="_Hlk108522289"/>
                            <w:r w:rsidRPr="0069579D">
                              <w:t>4.3.13.2</w:t>
                            </w:r>
                            <w:r w:rsidRPr="0069579D">
                              <w:tab/>
                            </w:r>
                            <w:r w:rsidRPr="0069579D">
                              <w:rPr>
                                <w:i/>
                              </w:rPr>
                              <w:t>standaloneGNSS-Location</w:t>
                            </w:r>
                          </w:p>
                          <w:p w14:paraId="79A562DF" w14:textId="77777777" w:rsidR="00C50A28" w:rsidRDefault="00C50A28" w:rsidP="00C50A28">
                            <w:r w:rsidRPr="0069579D">
                              <w:t>This parameter defines whether the UE is equipped with a standalone GNSS receiver that may be used to provide detailed location information in RRC measurement report and logged measurements in RRC_IDLE.</w:t>
                            </w:r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2DC194" id="_x0000_s1027" type="#_x0000_t202" style="width:507.45pt;height: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">
                <v:textbox style="mso-fit-shape-to-text:t">
                  <w:txbxContent>
                    <w:p w14:paraId="276F7342" w14:textId="77777777" w:rsidR="00C50A28" w:rsidRPr="0069579D" w:rsidRDefault="00C50A28" w:rsidP="00C50A28">
                      <w:pPr>
                        <w:pStyle w:val="Heading4"/>
                      </w:pPr>
                      <w:bookmarkStart w:id="3" w:name="_Hlk108522289"/>
                      <w:r w:rsidRPr="0069579D">
                        <w:t>4.3.13.2</w:t>
                      </w:r>
                      <w:r w:rsidRPr="0069579D">
                        <w:tab/>
                      </w:r>
                      <w:r w:rsidRPr="0069579D">
                        <w:rPr>
                          <w:i/>
                        </w:rPr>
                        <w:t>standaloneGNSS-Location</w:t>
                      </w:r>
                    </w:p>
                    <w:p w14:paraId="79A562DF" w14:textId="77777777" w:rsidR="00C50A28" w:rsidRDefault="00C50A28" w:rsidP="00C50A28">
                      <w:r w:rsidRPr="0069579D">
                        <w:t>This parameter defines whether the UE is equipped with a standalone GNSS receiver that may be used to provide detailed location information in RRC measurement report and logged measurements in RRC_IDLE.</w:t>
                      </w:r>
                      <w:bookmarkEnd w:id="3"/>
                    </w:p>
                  </w:txbxContent>
                </v:textbox>
                <w10:anchorlock/>
              </v:shape>
            </w:pict>
          </mc:Fallback>
        </mc:AlternateContent>
      </w:r>
    </w:p>
    <w:p w14:paraId="0D421508" w14:textId="77777777" w:rsidR="00C50A28" w:rsidRDefault="00C50A28" w:rsidP="00E72679">
      <w:pPr>
        <w:rPr>
          <w:iCs/>
        </w:rPr>
      </w:pPr>
    </w:p>
    <w:p w14:paraId="76FF4C4C" w14:textId="312D6E4B" w:rsidR="00C50A28" w:rsidRDefault="00C50A28" w:rsidP="00E72679">
      <w:pPr>
        <w:rPr>
          <w:iCs/>
        </w:rPr>
      </w:pPr>
      <w:r>
        <w:rPr>
          <w:iCs/>
        </w:rPr>
        <w:t>Thus, RAN2 should consider adapting this description to its new use.</w:t>
      </w:r>
    </w:p>
    <w:p w14:paraId="0ED118C3" w14:textId="77777777" w:rsidR="00C50A28" w:rsidRDefault="00C50A28" w:rsidP="00E72679">
      <w:pPr>
        <w:rPr>
          <w:iCs/>
        </w:rPr>
      </w:pPr>
    </w:p>
    <w:p w14:paraId="5DB240A2" w14:textId="3610D696" w:rsidR="00C50A28" w:rsidRDefault="00C50A28" w:rsidP="00C50A28">
      <w:pPr>
        <w:pStyle w:val="Observation"/>
      </w:pPr>
      <w:bookmarkStart w:id="4" w:name="_Toc111016911"/>
      <w:r w:rsidRPr="00C50A28">
        <w:rPr>
          <w:i/>
          <w:iCs/>
        </w:rPr>
        <w:t>standaloneGNSS-Location</w:t>
      </w:r>
      <w:r>
        <w:t xml:space="preserve"> capability description was not modified to accommodate the use of eMTC NTN.</w:t>
      </w:r>
      <w:bookmarkEnd w:id="4"/>
    </w:p>
    <w:p w14:paraId="25F9A5A7" w14:textId="194BBF54" w:rsidR="002740ED" w:rsidRDefault="00FC4E82" w:rsidP="001B11E6">
      <w:pPr>
        <w:pStyle w:val="Proposal"/>
      </w:pPr>
      <w:bookmarkStart w:id="5" w:name="_Toc111016905"/>
      <w:r>
        <w:t xml:space="preserve">Modify the description of </w:t>
      </w:r>
      <w:r w:rsidR="001B11E6" w:rsidRPr="00C07A48">
        <w:rPr>
          <w:i/>
          <w:iCs/>
        </w:rPr>
        <w:t>standaloneGNSS-Location</w:t>
      </w:r>
      <w:r w:rsidR="001B11E6">
        <w:t xml:space="preserve"> to include IoT NTN use.</w:t>
      </w:r>
      <w:bookmarkEnd w:id="5"/>
    </w:p>
    <w:p w14:paraId="142D95BB" w14:textId="77777777" w:rsidR="001B11E6" w:rsidRDefault="001B11E6" w:rsidP="00C50A28"/>
    <w:p w14:paraId="6D2E2770" w14:textId="44BDBD69" w:rsidR="00842F1F" w:rsidRDefault="00B903D2" w:rsidP="00E72679">
      <w:r>
        <w:t xml:space="preserve">Secondly, </w:t>
      </w:r>
      <w:r w:rsidR="00424F20">
        <w:t xml:space="preserve">given the above capability is </w:t>
      </w:r>
      <w:r w:rsidR="00681F36">
        <w:t>only applicable to eMTC</w:t>
      </w:r>
      <w:r w:rsidR="00261874">
        <w:t xml:space="preserve"> NTN</w:t>
      </w:r>
      <w:r w:rsidR="00681F36">
        <w:t>, there should also be a counterpart for NB-IoT</w:t>
      </w:r>
      <w:r w:rsidR="00261874">
        <w:t xml:space="preserve"> NTN</w:t>
      </w:r>
      <w:r w:rsidR="00681F36">
        <w:t xml:space="preserve">. </w:t>
      </w:r>
      <w:r w:rsidR="003B2220">
        <w:t>I</w:t>
      </w:r>
      <w:r w:rsidR="00E72679">
        <w:t xml:space="preserve">n Release </w:t>
      </w:r>
      <w:r w:rsidR="003B2220">
        <w:t xml:space="preserve">17, </w:t>
      </w:r>
      <w:r w:rsidR="00E72679">
        <w:t xml:space="preserve">it is required that UEs are equipped </w:t>
      </w:r>
      <w:r w:rsidR="003B2220">
        <w:t>with a</w:t>
      </w:r>
      <w:r w:rsidR="00E72679">
        <w:t xml:space="preserve"> GNSS</w:t>
      </w:r>
      <w:r w:rsidR="003B2220">
        <w:t xml:space="preserve"> receiver</w:t>
      </w:r>
      <w:r w:rsidR="00E72679">
        <w:t xml:space="preserve"> to access the </w:t>
      </w:r>
      <w:r w:rsidR="00261874">
        <w:t xml:space="preserve">non-Terrestrial </w:t>
      </w:r>
      <w:r w:rsidR="00E72679">
        <w:t>network.</w:t>
      </w:r>
      <w:r w:rsidR="003B2220">
        <w:t xml:space="preserve"> Nonetheless, we foresee that this</w:t>
      </w:r>
      <w:r w:rsidR="00261874">
        <w:t xml:space="preserve"> requirement</w:t>
      </w:r>
      <w:r w:rsidR="003B2220">
        <w:t xml:space="preserve"> could potentially change in future Releases</w:t>
      </w:r>
      <w:r w:rsidR="00323E6C">
        <w:t>,</w:t>
      </w:r>
      <w:r w:rsidR="003B2220">
        <w:t xml:space="preserve"> </w:t>
      </w:r>
      <w:r w:rsidR="00323E6C">
        <w:t>for example, to</w:t>
      </w:r>
      <w:r w:rsidR="003B2220">
        <w:t xml:space="preserve"> support fixed Dish type </w:t>
      </w:r>
      <w:r w:rsidR="00FB484D">
        <w:t xml:space="preserve">IoT </w:t>
      </w:r>
      <w:r w:rsidR="003B2220">
        <w:t xml:space="preserve">UEs and </w:t>
      </w:r>
      <w:r w:rsidR="00FB484D">
        <w:t>assist in power saving</w:t>
      </w:r>
      <w:r w:rsidR="00E97A9F">
        <w:t xml:space="preserve"> for those cases where it is feasible to have network verified location</w:t>
      </w:r>
      <w:r w:rsidR="003B2220">
        <w:t>.</w:t>
      </w:r>
      <w:r w:rsidR="00E72679">
        <w:t xml:space="preserve"> </w:t>
      </w:r>
      <w:r w:rsidR="00210CA7">
        <w:t xml:space="preserve">Right now, it is not clear if </w:t>
      </w:r>
      <w:r w:rsidR="00AF40C2">
        <w:t xml:space="preserve">GNSS capability is implicit for NB-IoT with </w:t>
      </w:r>
      <w:r w:rsidR="00AC7210" w:rsidRPr="00210CA7">
        <w:rPr>
          <w:i/>
          <w:iCs/>
        </w:rPr>
        <w:t>ntn-Connectivity-EPC-r17</w:t>
      </w:r>
      <w:r w:rsidR="00AC7210">
        <w:t xml:space="preserve">, </w:t>
      </w:r>
      <w:r w:rsidR="00210CA7">
        <w:t xml:space="preserve">thus we </w:t>
      </w:r>
      <w:r w:rsidR="00AC7210">
        <w:t xml:space="preserve">encourage RAN2 to clarify </w:t>
      </w:r>
      <w:r w:rsidR="00210CA7">
        <w:t xml:space="preserve">this aspect. </w:t>
      </w:r>
      <w:r w:rsidR="00DA7237">
        <w:t xml:space="preserve">Additionally, </w:t>
      </w:r>
      <w:r w:rsidR="006A1A37">
        <w:t xml:space="preserve">having a separate </w:t>
      </w:r>
      <w:r w:rsidR="00400294">
        <w:t xml:space="preserve">UE capability indication for </w:t>
      </w:r>
      <w:r w:rsidR="006A1A37">
        <w:t xml:space="preserve">GNSS </w:t>
      </w:r>
      <w:r w:rsidR="00400294">
        <w:t>in NB-IoT would be</w:t>
      </w:r>
      <w:r w:rsidR="00E97A9F">
        <w:t xml:space="preserve"> </w:t>
      </w:r>
      <w:r w:rsidR="00400294">
        <w:t>more future proven</w:t>
      </w:r>
      <w:r w:rsidR="00E97A9F">
        <w:t xml:space="preserve"> and coherent with </w:t>
      </w:r>
      <w:r w:rsidR="009F2CA4">
        <w:t>approach taken with</w:t>
      </w:r>
      <w:r w:rsidR="00E97A9F">
        <w:t xml:space="preserve"> eMTC</w:t>
      </w:r>
      <w:r w:rsidR="00AC7210">
        <w:t>.</w:t>
      </w:r>
    </w:p>
    <w:p w14:paraId="0D0BA211" w14:textId="77777777" w:rsidR="00AC7210" w:rsidRDefault="00AC7210" w:rsidP="00E72679">
      <w:pPr>
        <w:rPr>
          <w:lang w:eastAsia="zh-CN"/>
        </w:rPr>
      </w:pPr>
    </w:p>
    <w:p w14:paraId="6D82E640" w14:textId="32668CDA" w:rsidR="00E72679" w:rsidRDefault="007D6CA5" w:rsidP="00E72679">
      <w:pPr>
        <w:pStyle w:val="Proposal"/>
        <w:rPr>
          <w:rFonts w:cs="Arial"/>
        </w:rPr>
      </w:pPr>
      <w:bookmarkStart w:id="6" w:name="_Toc92269602"/>
      <w:bookmarkStart w:id="7" w:name="_Toc92269657"/>
      <w:bookmarkStart w:id="8" w:name="_Toc92269700"/>
      <w:bookmarkStart w:id="9" w:name="_Toc92795238"/>
      <w:bookmarkStart w:id="10" w:name="_Toc92796285"/>
      <w:bookmarkStart w:id="11" w:name="_Toc111016906"/>
      <w:r>
        <w:rPr>
          <w:rFonts w:cs="Arial"/>
        </w:rPr>
        <w:t>C</w:t>
      </w:r>
      <w:r w:rsidR="00056A7D">
        <w:rPr>
          <w:rFonts w:cs="Arial"/>
        </w:rPr>
        <w:t>larify</w:t>
      </w:r>
      <w:r w:rsidR="007A21DC">
        <w:rPr>
          <w:rFonts w:cs="Arial"/>
        </w:rPr>
        <w:t xml:space="preserve"> if</w:t>
      </w:r>
      <w:r w:rsidR="00056A7D">
        <w:rPr>
          <w:rFonts w:cs="Arial"/>
        </w:rPr>
        <w:t xml:space="preserve"> GNSS capability for NB-IoT</w:t>
      </w:r>
      <w:r w:rsidR="007A21DC">
        <w:rPr>
          <w:rFonts w:cs="Arial"/>
        </w:rPr>
        <w:t xml:space="preserve"> is implicit with the indication of </w:t>
      </w:r>
      <w:r w:rsidR="007A21DC" w:rsidRPr="007A21DC">
        <w:rPr>
          <w:rFonts w:cs="Arial"/>
          <w:i/>
          <w:iCs/>
        </w:rPr>
        <w:t>ntn-Connectivity-EPC-r17</w:t>
      </w:r>
      <w:r w:rsidR="00E72679">
        <w:rPr>
          <w:rFonts w:cs="Arial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1FA3FD65" w14:textId="290DBE5D" w:rsidR="00FE438F" w:rsidRPr="009341B3" w:rsidRDefault="00FE438F" w:rsidP="00E72679">
      <w:pPr>
        <w:pStyle w:val="Proposal"/>
        <w:rPr>
          <w:rFonts w:cs="Arial"/>
        </w:rPr>
      </w:pPr>
      <w:bookmarkStart w:id="12" w:name="_Toc111016907"/>
      <w:r>
        <w:rPr>
          <w:rFonts w:cs="Arial"/>
        </w:rPr>
        <w:t xml:space="preserve">Introduce a separate UE capability indication to signal </w:t>
      </w:r>
      <w:r w:rsidR="007A21DC">
        <w:rPr>
          <w:rFonts w:cs="Arial"/>
        </w:rPr>
        <w:t xml:space="preserve">the presence of a </w:t>
      </w:r>
      <w:r>
        <w:rPr>
          <w:rFonts w:cs="Arial"/>
        </w:rPr>
        <w:t xml:space="preserve">GNSS </w:t>
      </w:r>
      <w:r w:rsidR="007A21DC">
        <w:rPr>
          <w:rFonts w:cs="Arial"/>
        </w:rPr>
        <w:t xml:space="preserve">receiver </w:t>
      </w:r>
      <w:r>
        <w:rPr>
          <w:rFonts w:cs="Arial"/>
        </w:rPr>
        <w:t>in NB-IoT.</w:t>
      </w:r>
      <w:bookmarkEnd w:id="12"/>
    </w:p>
    <w:p w14:paraId="3CCC55AC" w14:textId="77777777" w:rsidR="00E72679" w:rsidRDefault="00E72679" w:rsidP="00841B3D"/>
    <w:p w14:paraId="418E78A5" w14:textId="402A0163" w:rsidR="00EB16FD" w:rsidRDefault="00EB16FD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0D74898" w14:textId="601FD48D" w:rsidR="00C01F33" w:rsidRPr="00CE0424" w:rsidRDefault="00EB16FD" w:rsidP="00CE0424">
      <w:pPr>
        <w:pStyle w:val="Heading1"/>
      </w:pPr>
      <w:r>
        <w:lastRenderedPageBreak/>
        <w:t>3</w:t>
      </w:r>
      <w:r w:rsidR="00E13A7D"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8D8CF49" w14:textId="319A805A" w:rsidR="004F518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1016910" w:history="1">
        <w:r w:rsidR="004F5183" w:rsidRPr="00640562">
          <w:rPr>
            <w:rStyle w:val="Hyperlink"/>
            <w:noProof/>
          </w:rPr>
          <w:t>Observation 1</w:t>
        </w:r>
        <w:r w:rsidR="004F51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4F5183" w:rsidRPr="00640562">
          <w:rPr>
            <w:rStyle w:val="Hyperlink"/>
            <w:i/>
            <w:iCs/>
            <w:noProof/>
          </w:rPr>
          <w:t>standaloneGNSS-Location</w:t>
        </w:r>
        <w:r w:rsidR="004F5183" w:rsidRPr="00640562">
          <w:rPr>
            <w:rStyle w:val="Hyperlink"/>
            <w:noProof/>
          </w:rPr>
          <w:t xml:space="preserve"> capability cannot be reused for NB-IoT.</w:t>
        </w:r>
      </w:hyperlink>
    </w:p>
    <w:p w14:paraId="7094F843" w14:textId="5D50EDF1" w:rsidR="004F5183" w:rsidRDefault="00F164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6911" w:history="1">
        <w:r w:rsidR="004F5183" w:rsidRPr="00640562">
          <w:rPr>
            <w:rStyle w:val="Hyperlink"/>
            <w:noProof/>
          </w:rPr>
          <w:t>Observation 2</w:t>
        </w:r>
        <w:r w:rsidR="004F51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4F5183" w:rsidRPr="00640562">
          <w:rPr>
            <w:rStyle w:val="Hyperlink"/>
            <w:i/>
            <w:iCs/>
            <w:noProof/>
          </w:rPr>
          <w:t>standaloneGNSS-Location</w:t>
        </w:r>
        <w:r w:rsidR="004F5183" w:rsidRPr="00640562">
          <w:rPr>
            <w:rStyle w:val="Hyperlink"/>
            <w:noProof/>
          </w:rPr>
          <w:t xml:space="preserve"> capability description was not modified to accommodate the use of eMTC NTN.</w:t>
        </w:r>
      </w:hyperlink>
    </w:p>
    <w:p w14:paraId="029CA090" w14:textId="1E050CE4" w:rsidR="006E1C82" w:rsidRDefault="006F6582" w:rsidP="00EB16FD">
      <w: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3088444" w14:textId="1B615137" w:rsidR="004F518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1016905" w:history="1">
        <w:r w:rsidR="004F5183" w:rsidRPr="00AD30C0">
          <w:rPr>
            <w:rStyle w:val="Hyperlink"/>
            <w:noProof/>
          </w:rPr>
          <w:t>Proposal 1</w:t>
        </w:r>
        <w:r w:rsidR="004F51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4F5183" w:rsidRPr="00AD30C0">
          <w:rPr>
            <w:rStyle w:val="Hyperlink"/>
            <w:noProof/>
          </w:rPr>
          <w:t xml:space="preserve">Modify the description of </w:t>
        </w:r>
        <w:r w:rsidR="004F5183" w:rsidRPr="00AD30C0">
          <w:rPr>
            <w:rStyle w:val="Hyperlink"/>
            <w:i/>
            <w:iCs/>
            <w:noProof/>
          </w:rPr>
          <w:t>standaloneGNSS-Location</w:t>
        </w:r>
        <w:r w:rsidR="004F5183" w:rsidRPr="00AD30C0">
          <w:rPr>
            <w:rStyle w:val="Hyperlink"/>
            <w:noProof/>
          </w:rPr>
          <w:t xml:space="preserve"> to include IoT NTN use.</w:t>
        </w:r>
      </w:hyperlink>
    </w:p>
    <w:p w14:paraId="58C710D3" w14:textId="5813D960" w:rsidR="004F5183" w:rsidRDefault="00F164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6906" w:history="1">
        <w:r w:rsidR="004F5183" w:rsidRPr="00AD30C0">
          <w:rPr>
            <w:rStyle w:val="Hyperlink"/>
            <w:rFonts w:cs="Arial"/>
            <w:noProof/>
          </w:rPr>
          <w:t>Proposal 2</w:t>
        </w:r>
        <w:r w:rsidR="004F51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4F5183" w:rsidRPr="00AD30C0">
          <w:rPr>
            <w:rStyle w:val="Hyperlink"/>
            <w:rFonts w:cs="Arial"/>
            <w:noProof/>
          </w:rPr>
          <w:t xml:space="preserve">Clarify if GNSS capability for NB-IoT is implicit with the indication of </w:t>
        </w:r>
        <w:r w:rsidR="004F5183" w:rsidRPr="00AD30C0">
          <w:rPr>
            <w:rStyle w:val="Hyperlink"/>
            <w:rFonts w:cs="Arial"/>
            <w:i/>
            <w:iCs/>
            <w:noProof/>
          </w:rPr>
          <w:t>ntn-Connectivity-EPC-r17</w:t>
        </w:r>
        <w:r w:rsidR="004F5183" w:rsidRPr="00AD30C0">
          <w:rPr>
            <w:rStyle w:val="Hyperlink"/>
            <w:rFonts w:cs="Arial"/>
            <w:noProof/>
          </w:rPr>
          <w:t>.</w:t>
        </w:r>
      </w:hyperlink>
    </w:p>
    <w:p w14:paraId="67DD4C9C" w14:textId="39263875" w:rsidR="004F5183" w:rsidRDefault="00F164E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11016907" w:history="1">
        <w:r w:rsidR="004F5183" w:rsidRPr="00AD30C0">
          <w:rPr>
            <w:rStyle w:val="Hyperlink"/>
            <w:rFonts w:cs="Arial"/>
            <w:noProof/>
          </w:rPr>
          <w:t>Proposal 3</w:t>
        </w:r>
        <w:r w:rsidR="004F51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4F5183" w:rsidRPr="00AD30C0">
          <w:rPr>
            <w:rStyle w:val="Hyperlink"/>
            <w:rFonts w:cs="Arial"/>
            <w:noProof/>
          </w:rPr>
          <w:t>Introduce a separate UE capability indication to signal the presence of a GNSS receiver in NB-IoT.</w:t>
        </w:r>
      </w:hyperlink>
    </w:p>
    <w:p w14:paraId="0307436E" w14:textId="2FD0F455" w:rsidR="006E1C82" w:rsidRPr="00CE0424" w:rsidRDefault="006E1C82" w:rsidP="00EB16FD">
      <w:r>
        <w:rPr>
          <w:lang w:val="en-US"/>
        </w:rPr>
        <w:fldChar w:fldCharType="end"/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7BD5CFC3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49056FFD" w14:textId="222B0300" w:rsidR="00C07A48" w:rsidRDefault="00C07A48" w:rsidP="00311702">
      <w:pPr>
        <w:pStyle w:val="Reference"/>
      </w:pPr>
      <w:bookmarkStart w:id="14" w:name="_Ref174151459"/>
      <w:bookmarkStart w:id="15" w:name="_Ref189809556"/>
      <w:r w:rsidRPr="00495822">
        <w:t>R2-2201601</w:t>
      </w:r>
      <w:r w:rsidR="00442E07">
        <w:t xml:space="preserve">, </w:t>
      </w:r>
      <w:r w:rsidR="00442E07" w:rsidRPr="00442E07">
        <w:t>IoT NTN capabilities</w:t>
      </w:r>
      <w:r w:rsidR="00442E07">
        <w:t>, Ericsson, RAN2#116bis-e, January 2022.</w:t>
      </w:r>
    </w:p>
    <w:p w14:paraId="257B02C7" w14:textId="05A0DD2A" w:rsidR="00442E07" w:rsidRPr="00AF15C5" w:rsidRDefault="00442E07" w:rsidP="00311702">
      <w:pPr>
        <w:pStyle w:val="Reference"/>
      </w:pPr>
      <w:r>
        <w:rPr>
          <w:lang w:val="en-IN" w:eastAsia="en-US"/>
        </w:rPr>
        <w:t>R2-2203983</w:t>
      </w:r>
      <w:r w:rsidR="00510058">
        <w:rPr>
          <w:lang w:val="en-IN" w:eastAsia="en-US"/>
        </w:rPr>
        <w:t xml:space="preserve">, </w:t>
      </w:r>
      <w:r w:rsidR="00AF15C5" w:rsidRPr="00AF15C5">
        <w:rPr>
          <w:lang w:val="en-IN" w:eastAsia="en-US"/>
        </w:rPr>
        <w:t>Report on</w:t>
      </w:r>
      <w:r w:rsidR="00AF15C5">
        <w:rPr>
          <w:lang w:val="en-IN" w:eastAsia="en-US"/>
        </w:rPr>
        <w:t xml:space="preserve"> </w:t>
      </w:r>
      <w:r w:rsidR="00AF15C5" w:rsidRPr="00AF15C5">
        <w:rPr>
          <w:lang w:val="en-IN" w:eastAsia="en-US"/>
        </w:rPr>
        <w:t xml:space="preserve">[AT117-e][064][IoT-NTN] UE </w:t>
      </w:r>
      <w:r w:rsidR="00AF15C5">
        <w:rPr>
          <w:lang w:val="en-IN" w:eastAsia="en-US"/>
        </w:rPr>
        <w:t>capabilities, Nokia, Nokia Shanghai Bell, RAN2#117-e, February 2022.</w:t>
      </w:r>
    </w:p>
    <w:p w14:paraId="5DCC939F" w14:textId="122DE375" w:rsidR="003A7EF3" w:rsidRPr="00CE0424" w:rsidRDefault="00AF15C5" w:rsidP="00CE0424">
      <w:pPr>
        <w:pStyle w:val="Reference"/>
      </w:pPr>
      <w:r w:rsidRPr="00AF15C5">
        <w:t>R2-2202744</w:t>
      </w:r>
      <w:r w:rsidR="0008262B">
        <w:t xml:space="preserve">, </w:t>
      </w:r>
      <w:r w:rsidR="0031158C" w:rsidRPr="0031158C">
        <w:t>Draft CR to 306 for IoT-NTN UE Capabilities</w:t>
      </w:r>
      <w:r w:rsidR="0008262B">
        <w:t>, Nokia, RAN2#117-e, February 2022.</w:t>
      </w:r>
      <w:bookmarkEnd w:id="14"/>
      <w:bookmarkEnd w:id="15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FFD38" w14:textId="77777777" w:rsidR="00390B31" w:rsidRDefault="00390B31">
      <w:r>
        <w:separator/>
      </w:r>
    </w:p>
  </w:endnote>
  <w:endnote w:type="continuationSeparator" w:id="0">
    <w:p w14:paraId="0D27D828" w14:textId="77777777" w:rsidR="00390B31" w:rsidRDefault="0039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80431" w14:textId="77777777" w:rsidR="00390B31" w:rsidRDefault="00390B31">
      <w:r>
        <w:separator/>
      </w:r>
    </w:p>
  </w:footnote>
  <w:footnote w:type="continuationSeparator" w:id="0">
    <w:p w14:paraId="69AB3A25" w14:textId="77777777" w:rsidR="00390B31" w:rsidRDefault="00390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F4070C"/>
    <w:multiLevelType w:val="hybridMultilevel"/>
    <w:tmpl w:val="9ACE49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9C679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174E93"/>
    <w:multiLevelType w:val="hybridMultilevel"/>
    <w:tmpl w:val="5F781A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1"/>
  </w:num>
  <w:num w:numId="23">
    <w:abstractNumId w:val="22"/>
  </w:num>
  <w:num w:numId="24">
    <w:abstractNumId w:val="16"/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896"/>
    <w:rsid w:val="00034C15"/>
    <w:rsid w:val="00036BA1"/>
    <w:rsid w:val="000422E2"/>
    <w:rsid w:val="00042F22"/>
    <w:rsid w:val="000444EF"/>
    <w:rsid w:val="00052A07"/>
    <w:rsid w:val="000534E3"/>
    <w:rsid w:val="0005606A"/>
    <w:rsid w:val="00056A7D"/>
    <w:rsid w:val="00057117"/>
    <w:rsid w:val="000616E7"/>
    <w:rsid w:val="0006487E"/>
    <w:rsid w:val="00065E1A"/>
    <w:rsid w:val="00077E5F"/>
    <w:rsid w:val="0008036A"/>
    <w:rsid w:val="00081AE6"/>
    <w:rsid w:val="0008262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450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16D"/>
    <w:rsid w:val="000F6DF3"/>
    <w:rsid w:val="000F7087"/>
    <w:rsid w:val="001005FF"/>
    <w:rsid w:val="00105FB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4A8"/>
    <w:rsid w:val="00137AB5"/>
    <w:rsid w:val="00137F0B"/>
    <w:rsid w:val="0014019B"/>
    <w:rsid w:val="00151E23"/>
    <w:rsid w:val="001526E0"/>
    <w:rsid w:val="001551B5"/>
    <w:rsid w:val="001659C1"/>
    <w:rsid w:val="00173A8E"/>
    <w:rsid w:val="0017502C"/>
    <w:rsid w:val="0018143F"/>
    <w:rsid w:val="00181FF8"/>
    <w:rsid w:val="00187452"/>
    <w:rsid w:val="00190AC1"/>
    <w:rsid w:val="0019341A"/>
    <w:rsid w:val="00197DF9"/>
    <w:rsid w:val="001A1987"/>
    <w:rsid w:val="001A2564"/>
    <w:rsid w:val="001A6173"/>
    <w:rsid w:val="001A6CBA"/>
    <w:rsid w:val="001B0D97"/>
    <w:rsid w:val="001B11E6"/>
    <w:rsid w:val="001B422B"/>
    <w:rsid w:val="001B5A5D"/>
    <w:rsid w:val="001B5EDE"/>
    <w:rsid w:val="001C072D"/>
    <w:rsid w:val="001C1CE5"/>
    <w:rsid w:val="001C3D2A"/>
    <w:rsid w:val="001D51BA"/>
    <w:rsid w:val="001D53E7"/>
    <w:rsid w:val="001D6342"/>
    <w:rsid w:val="001D6D53"/>
    <w:rsid w:val="001E58E2"/>
    <w:rsid w:val="001E7AED"/>
    <w:rsid w:val="001F349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CA7"/>
    <w:rsid w:val="002115C3"/>
    <w:rsid w:val="00211AB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0E0"/>
    <w:rsid w:val="00257543"/>
    <w:rsid w:val="002617E7"/>
    <w:rsid w:val="0026187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0ED"/>
    <w:rsid w:val="002805F5"/>
    <w:rsid w:val="00280751"/>
    <w:rsid w:val="0028280A"/>
    <w:rsid w:val="002847C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ABE"/>
    <w:rsid w:val="00301CE6"/>
    <w:rsid w:val="0030256B"/>
    <w:rsid w:val="00304040"/>
    <w:rsid w:val="0030501F"/>
    <w:rsid w:val="00307BA1"/>
    <w:rsid w:val="0031158C"/>
    <w:rsid w:val="00311702"/>
    <w:rsid w:val="00311E82"/>
    <w:rsid w:val="00313FD6"/>
    <w:rsid w:val="003143BD"/>
    <w:rsid w:val="00315363"/>
    <w:rsid w:val="003203ED"/>
    <w:rsid w:val="00322C9F"/>
    <w:rsid w:val="00323E6C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B3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220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294"/>
    <w:rsid w:val="0040103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F20"/>
    <w:rsid w:val="00427248"/>
    <w:rsid w:val="00437447"/>
    <w:rsid w:val="00441A92"/>
    <w:rsid w:val="00442E07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A5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83"/>
    <w:rsid w:val="004F6369"/>
    <w:rsid w:val="0050297D"/>
    <w:rsid w:val="00504CB3"/>
    <w:rsid w:val="00505519"/>
    <w:rsid w:val="00506557"/>
    <w:rsid w:val="0050677A"/>
    <w:rsid w:val="00510058"/>
    <w:rsid w:val="005108D8"/>
    <w:rsid w:val="005116F9"/>
    <w:rsid w:val="005153A7"/>
    <w:rsid w:val="005219CF"/>
    <w:rsid w:val="00534B59"/>
    <w:rsid w:val="00536759"/>
    <w:rsid w:val="00537C62"/>
    <w:rsid w:val="00545819"/>
    <w:rsid w:val="00546970"/>
    <w:rsid w:val="00554E19"/>
    <w:rsid w:val="0056121F"/>
    <w:rsid w:val="00561360"/>
    <w:rsid w:val="00572505"/>
    <w:rsid w:val="00573CEA"/>
    <w:rsid w:val="0058086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DC3"/>
    <w:rsid w:val="005B35D7"/>
    <w:rsid w:val="005B392A"/>
    <w:rsid w:val="005B3AA3"/>
    <w:rsid w:val="005B6F83"/>
    <w:rsid w:val="005C74FB"/>
    <w:rsid w:val="005D1602"/>
    <w:rsid w:val="005E385F"/>
    <w:rsid w:val="005E5B81"/>
    <w:rsid w:val="005F2AFC"/>
    <w:rsid w:val="005F2CB1"/>
    <w:rsid w:val="005F3025"/>
    <w:rsid w:val="005F618C"/>
    <w:rsid w:val="005F70BD"/>
    <w:rsid w:val="0060283C"/>
    <w:rsid w:val="00604F14"/>
    <w:rsid w:val="00611B83"/>
    <w:rsid w:val="00613257"/>
    <w:rsid w:val="00615D74"/>
    <w:rsid w:val="00620A71"/>
    <w:rsid w:val="00620D80"/>
    <w:rsid w:val="006234A6"/>
    <w:rsid w:val="00630001"/>
    <w:rsid w:val="0063069A"/>
    <w:rsid w:val="006311B3"/>
    <w:rsid w:val="0063284C"/>
    <w:rsid w:val="0063286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F36"/>
    <w:rsid w:val="00683ECE"/>
    <w:rsid w:val="00695FC2"/>
    <w:rsid w:val="00696949"/>
    <w:rsid w:val="00697052"/>
    <w:rsid w:val="006A1A37"/>
    <w:rsid w:val="006A46FB"/>
    <w:rsid w:val="006A5E28"/>
    <w:rsid w:val="006A697B"/>
    <w:rsid w:val="006A7AFF"/>
    <w:rsid w:val="006B1816"/>
    <w:rsid w:val="006B2099"/>
    <w:rsid w:val="006B50CF"/>
    <w:rsid w:val="006C03B8"/>
    <w:rsid w:val="006C5E07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3C9"/>
    <w:rsid w:val="006E75F4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69"/>
    <w:rsid w:val="007148D3"/>
    <w:rsid w:val="00715B9A"/>
    <w:rsid w:val="007207A9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187A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1DC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A5"/>
    <w:rsid w:val="007D6FD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CE8"/>
    <w:rsid w:val="008158D6"/>
    <w:rsid w:val="00817196"/>
    <w:rsid w:val="008235DB"/>
    <w:rsid w:val="00824AB4"/>
    <w:rsid w:val="00825C42"/>
    <w:rsid w:val="00825D25"/>
    <w:rsid w:val="00827D6F"/>
    <w:rsid w:val="008376AC"/>
    <w:rsid w:val="00841B3D"/>
    <w:rsid w:val="00842F1F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DF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DF4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190"/>
    <w:rsid w:val="00943742"/>
    <w:rsid w:val="00945C05"/>
    <w:rsid w:val="00946945"/>
    <w:rsid w:val="00947713"/>
    <w:rsid w:val="00947B3F"/>
    <w:rsid w:val="00950DE7"/>
    <w:rsid w:val="00953920"/>
    <w:rsid w:val="00953D47"/>
    <w:rsid w:val="0095681E"/>
    <w:rsid w:val="00956832"/>
    <w:rsid w:val="009572D4"/>
    <w:rsid w:val="00961921"/>
    <w:rsid w:val="009632D0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CA4"/>
    <w:rsid w:val="009F344F"/>
    <w:rsid w:val="00A031D8"/>
    <w:rsid w:val="00A048A8"/>
    <w:rsid w:val="00A04F49"/>
    <w:rsid w:val="00A13E54"/>
    <w:rsid w:val="00A17F63"/>
    <w:rsid w:val="00A2193B"/>
    <w:rsid w:val="00A2351A"/>
    <w:rsid w:val="00A2412A"/>
    <w:rsid w:val="00A264A9"/>
    <w:rsid w:val="00A26DCF"/>
    <w:rsid w:val="00A27785"/>
    <w:rsid w:val="00A30187"/>
    <w:rsid w:val="00A331E4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FE1"/>
    <w:rsid w:val="00AA51D6"/>
    <w:rsid w:val="00AB0BC8"/>
    <w:rsid w:val="00AB11CA"/>
    <w:rsid w:val="00AB14D9"/>
    <w:rsid w:val="00AB4AB8"/>
    <w:rsid w:val="00AB655E"/>
    <w:rsid w:val="00AC007F"/>
    <w:rsid w:val="00AC05CC"/>
    <w:rsid w:val="00AC2ECD"/>
    <w:rsid w:val="00AC3119"/>
    <w:rsid w:val="00AC49FB"/>
    <w:rsid w:val="00AC5A10"/>
    <w:rsid w:val="00AC7210"/>
    <w:rsid w:val="00AD0AA3"/>
    <w:rsid w:val="00AD2BBC"/>
    <w:rsid w:val="00AD3F94"/>
    <w:rsid w:val="00AD4A5A"/>
    <w:rsid w:val="00AE27AC"/>
    <w:rsid w:val="00AE40E0"/>
    <w:rsid w:val="00AE4DBA"/>
    <w:rsid w:val="00AE4F07"/>
    <w:rsid w:val="00AF15C5"/>
    <w:rsid w:val="00AF1C5D"/>
    <w:rsid w:val="00AF40C2"/>
    <w:rsid w:val="00AF42D7"/>
    <w:rsid w:val="00AF73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5B3"/>
    <w:rsid w:val="00B85DE5"/>
    <w:rsid w:val="00B903D2"/>
    <w:rsid w:val="00B90F73"/>
    <w:rsid w:val="00B93B59"/>
    <w:rsid w:val="00B9406A"/>
    <w:rsid w:val="00BA2280"/>
    <w:rsid w:val="00BA2A08"/>
    <w:rsid w:val="00BA56D2"/>
    <w:rsid w:val="00BA76E0"/>
    <w:rsid w:val="00BB2A25"/>
    <w:rsid w:val="00BB2B5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CEE"/>
    <w:rsid w:val="00C015F1"/>
    <w:rsid w:val="00C01F33"/>
    <w:rsid w:val="00C02CC6"/>
    <w:rsid w:val="00C040F7"/>
    <w:rsid w:val="00C044AB"/>
    <w:rsid w:val="00C05706"/>
    <w:rsid w:val="00C07377"/>
    <w:rsid w:val="00C07A48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4BAA"/>
    <w:rsid w:val="00C473A5"/>
    <w:rsid w:val="00C50A28"/>
    <w:rsid w:val="00C51589"/>
    <w:rsid w:val="00C53D4A"/>
    <w:rsid w:val="00C54995"/>
    <w:rsid w:val="00C54D41"/>
    <w:rsid w:val="00C551F4"/>
    <w:rsid w:val="00C60783"/>
    <w:rsid w:val="00C64672"/>
    <w:rsid w:val="00C70697"/>
    <w:rsid w:val="00C7128F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8FD"/>
    <w:rsid w:val="00D239A7"/>
    <w:rsid w:val="00D23F47"/>
    <w:rsid w:val="00D36E71"/>
    <w:rsid w:val="00D37D87"/>
    <w:rsid w:val="00D40B33"/>
    <w:rsid w:val="00D4318F"/>
    <w:rsid w:val="00D438BF"/>
    <w:rsid w:val="00D440F8"/>
    <w:rsid w:val="00D512EC"/>
    <w:rsid w:val="00D546FF"/>
    <w:rsid w:val="00D55AD5"/>
    <w:rsid w:val="00D576CA"/>
    <w:rsid w:val="00D61AF5"/>
    <w:rsid w:val="00D652B5"/>
    <w:rsid w:val="00D65FC0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237"/>
    <w:rsid w:val="00DB0A9F"/>
    <w:rsid w:val="00DB1B41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147"/>
    <w:rsid w:val="00DF66E1"/>
    <w:rsid w:val="00E110E7"/>
    <w:rsid w:val="00E11B20"/>
    <w:rsid w:val="00E13A7D"/>
    <w:rsid w:val="00E15131"/>
    <w:rsid w:val="00E17FA2"/>
    <w:rsid w:val="00E22330"/>
    <w:rsid w:val="00E30B5A"/>
    <w:rsid w:val="00E3123D"/>
    <w:rsid w:val="00E31461"/>
    <w:rsid w:val="00E31D43"/>
    <w:rsid w:val="00E32608"/>
    <w:rsid w:val="00E3316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679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A3"/>
    <w:rsid w:val="00E97A9F"/>
    <w:rsid w:val="00EA7A41"/>
    <w:rsid w:val="00EB077B"/>
    <w:rsid w:val="00EB16FD"/>
    <w:rsid w:val="00EB4EA2"/>
    <w:rsid w:val="00EC24D5"/>
    <w:rsid w:val="00EC27C6"/>
    <w:rsid w:val="00EC4207"/>
    <w:rsid w:val="00EC5653"/>
    <w:rsid w:val="00EC71CE"/>
    <w:rsid w:val="00ED1006"/>
    <w:rsid w:val="00ED401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4EF"/>
    <w:rsid w:val="00F209B7"/>
    <w:rsid w:val="00F20F5C"/>
    <w:rsid w:val="00F2178E"/>
    <w:rsid w:val="00F21967"/>
    <w:rsid w:val="00F2376F"/>
    <w:rsid w:val="00F243D8"/>
    <w:rsid w:val="00F27007"/>
    <w:rsid w:val="00F30828"/>
    <w:rsid w:val="00F313D6"/>
    <w:rsid w:val="00F40F0C"/>
    <w:rsid w:val="00F43A61"/>
    <w:rsid w:val="00F4766C"/>
    <w:rsid w:val="00F5060E"/>
    <w:rsid w:val="00F507D1"/>
    <w:rsid w:val="00F519CE"/>
    <w:rsid w:val="00F51ADA"/>
    <w:rsid w:val="00F55592"/>
    <w:rsid w:val="00F60203"/>
    <w:rsid w:val="00F607C5"/>
    <w:rsid w:val="00F60DEA"/>
    <w:rsid w:val="00F6302A"/>
    <w:rsid w:val="00F63950"/>
    <w:rsid w:val="00F64C2B"/>
    <w:rsid w:val="00F651BE"/>
    <w:rsid w:val="00F65D0B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AA"/>
    <w:rsid w:val="00F868F5"/>
    <w:rsid w:val="00F9056A"/>
    <w:rsid w:val="00F90F8D"/>
    <w:rsid w:val="00F92782"/>
    <w:rsid w:val="00F93AA9"/>
    <w:rsid w:val="00F96985"/>
    <w:rsid w:val="00F97838"/>
    <w:rsid w:val="00FA2BB3"/>
    <w:rsid w:val="00FB484D"/>
    <w:rsid w:val="00FB4C80"/>
    <w:rsid w:val="00FB6A6A"/>
    <w:rsid w:val="00FC4E82"/>
    <w:rsid w:val="00FC661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38F"/>
    <w:rsid w:val="00FE4C7B"/>
    <w:rsid w:val="00FE7336"/>
    <w:rsid w:val="00FE787C"/>
    <w:rsid w:val="00FF11C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5B1DC3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1384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116</cp:revision>
  <cp:lastPrinted>2008-01-31T07:09:00Z</cp:lastPrinted>
  <dcterms:created xsi:type="dcterms:W3CDTF">2022-06-23T13:54:00Z</dcterms:created>
  <dcterms:modified xsi:type="dcterms:W3CDTF">2022-08-10T08:58:00Z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